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media/image4.png" ContentType="image/png"/>
  <Override PartName="/word/media/image3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center"/>
        <w:rPr/>
      </w:pPr>
      <w:r>
        <w:rPr/>
        <w:drawing>
          <wp:inline distT="0" distB="0" distL="0" distR="0">
            <wp:extent cx="3343275" cy="475615"/>
            <wp:effectExtent l="0" t="0" r="0" b="0"/>
            <wp:docPr id="0" name="Picture" descr="РОСИНКОР_Резер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РОСИНКОР_Резерв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475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rFonts w:ascii="Calibri" w:hAnsi="Calibri"/>
          <w:b/>
          <w:iCs/>
          <w:sz w:val="32"/>
          <w:szCs w:val="22"/>
        </w:rPr>
      </w:pPr>
      <w:r>
        <w:rPr>
          <w:rFonts w:ascii="Calibri" w:hAnsi="Calibri"/>
          <w:b/>
          <w:iCs/>
          <w:sz w:val="32"/>
          <w:szCs w:val="22"/>
        </w:rPr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58"/>
        <w:gridCol w:w="281"/>
        <w:gridCol w:w="6889"/>
      </w:tblGrid>
      <w:tr>
        <w:trPr>
          <w:cantSplit w:val="false"/>
        </w:trPr>
        <w:tc>
          <w:tcPr>
            <w:tcW w:w="265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rPr>
                <w:rFonts w:ascii="Calibri" w:hAnsi="Calibri"/>
                <w:bCs/>
                <w:spacing w:val="-2"/>
              </w:rPr>
            </w:pPr>
            <w:r>
              <w:rPr>
                <w:rFonts w:ascii="Calibri" w:hAnsi="Calibri"/>
                <w:bCs/>
                <w:spacing w:val="-2"/>
              </w:rPr>
            </w:r>
          </w:p>
          <w:p>
            <w:pPr>
              <w:pStyle w:val="Normal"/>
              <w:rPr>
                <w:rFonts w:ascii="Calibri" w:hAnsi="Calibri"/>
                <w:bCs/>
                <w:spacing w:val="-2"/>
              </w:rPr>
            </w:pPr>
            <w:r>
              <w:rPr>
                <w:rFonts w:ascii="Calibri" w:hAnsi="Calibri"/>
                <w:bCs/>
                <w:spacing w:val="-2"/>
              </w:rPr>
            </w:r>
          </w:p>
          <w:p>
            <w:pPr>
              <w:pStyle w:val="Normal"/>
              <w:rPr>
                <w:rFonts w:ascii="Calibri" w:hAnsi="Calibri"/>
                <w:bCs/>
                <w:spacing w:val="-2"/>
              </w:rPr>
            </w:pPr>
            <w:r>
              <w:rPr>
                <w:rFonts w:ascii="Calibri" w:hAnsi="Calibri"/>
                <w:bCs/>
                <w:spacing w:val="-2"/>
              </w:rPr>
            </w:r>
          </w:p>
          <w:p>
            <w:pPr>
              <w:pStyle w:val="Normal"/>
              <w:rPr>
                <w:rFonts w:ascii="Calibri" w:hAnsi="Calibri"/>
                <w:bCs/>
                <w:spacing w:val="-2"/>
              </w:rPr>
            </w:pPr>
            <w:r>
              <w:rPr>
                <w:rFonts w:ascii="Calibri" w:hAnsi="Calibri"/>
                <w:bCs/>
                <w:spacing w:val="-2"/>
              </w:rPr>
            </w:r>
          </w:p>
          <w:p>
            <w:pPr>
              <w:pStyle w:val="Normal"/>
              <w:rPr>
                <w:rFonts w:ascii="Calibri" w:hAnsi="Calibri"/>
                <w:bCs/>
                <w:spacing w:val="-2"/>
              </w:rPr>
            </w:pPr>
            <w:r>
              <w:rPr>
                <w:rFonts w:ascii="Calibri" w:hAnsi="Calibri"/>
                <w:bCs/>
                <w:spacing w:val="-2"/>
              </w:rPr>
            </w:r>
          </w:p>
          <w:p>
            <w:pPr>
              <w:pStyle w:val="Normal"/>
              <w:rPr>
                <w:rFonts w:ascii="Calibri" w:hAnsi="Calibri"/>
                <w:bCs/>
                <w:spacing w:val="-2"/>
              </w:rPr>
            </w:pPr>
            <w:r>
              <w:rPr>
                <w:rFonts w:ascii="Calibri" w:hAnsi="Calibri"/>
                <w:bCs/>
                <w:spacing w:val="-2"/>
              </w:rPr>
            </w:r>
          </w:p>
          <w:p>
            <w:pPr>
              <w:pStyle w:val="Normal"/>
              <w:rPr>
                <w:rFonts w:ascii="Calibri" w:hAnsi="Calibri"/>
                <w:bCs/>
                <w:spacing w:val="-2"/>
              </w:rPr>
            </w:pPr>
            <w:r>
              <w:rPr>
                <w:rFonts w:ascii="Calibri" w:hAnsi="Calibri"/>
                <w:bCs/>
                <w:spacing w:val="-2"/>
              </w:rPr>
            </w:r>
          </w:p>
          <w:p>
            <w:pPr>
              <w:pStyle w:val="Normal"/>
              <w:rPr>
                <w:rFonts w:ascii="Calibri" w:hAnsi="Calibri"/>
                <w:bCs/>
                <w:spacing w:val="-2"/>
              </w:rPr>
            </w:pPr>
            <w:r>
              <w:rPr>
                <w:rFonts w:ascii="Calibri" w:hAnsi="Calibri"/>
                <w:bCs/>
                <w:spacing w:val="-2"/>
              </w:rPr>
            </w:r>
          </w:p>
          <w:p>
            <w:pPr>
              <w:pStyle w:val="Normal"/>
              <w:rPr>
                <w:rFonts w:ascii="Calibri" w:hAnsi="Calibri"/>
                <w:bCs/>
                <w:spacing w:val="-2"/>
              </w:rPr>
            </w:pPr>
            <w:r>
              <w:rPr>
                <w:rFonts w:ascii="Calibri" w:hAnsi="Calibri"/>
                <w:bCs/>
                <w:spacing w:val="-2"/>
              </w:rPr>
            </w:r>
          </w:p>
          <w:p>
            <w:pPr>
              <w:pStyle w:val="Normal"/>
              <w:rPr>
                <w:rFonts w:ascii="Calibri" w:hAnsi="Calibri"/>
                <w:bCs/>
                <w:spacing w:val="-2"/>
              </w:rPr>
            </w:pPr>
            <w:r>
              <w:rPr>
                <w:rFonts w:ascii="Calibri" w:hAnsi="Calibri"/>
                <w:bCs/>
                <w:spacing w:val="-2"/>
              </w:rPr>
            </w:r>
          </w:p>
          <w:p>
            <w:pPr>
              <w:pStyle w:val="Normal"/>
              <w:rPr>
                <w:rFonts w:ascii="Calibri" w:hAnsi="Calibri"/>
                <w:bCs/>
                <w:spacing w:val="-2"/>
              </w:rPr>
            </w:pPr>
            <w:r>
              <w:rPr>
                <w:rFonts w:ascii="Calibri" w:hAnsi="Calibri"/>
                <w:bCs/>
                <w:spacing w:val="-2"/>
              </w:rPr>
            </w:r>
          </w:p>
          <w:p>
            <w:pPr>
              <w:pStyle w:val="Normal"/>
              <w:rPr>
                <w:rFonts w:ascii="Calibri" w:hAnsi="Calibri"/>
                <w:bCs/>
                <w:spacing w:val="-2"/>
              </w:rPr>
            </w:pPr>
            <w:r>
              <w:rPr>
                <w:rFonts w:ascii="Calibri" w:hAnsi="Calibri"/>
                <w:bCs/>
                <w:spacing w:val="-2"/>
              </w:rPr>
            </w:r>
          </w:p>
          <w:p>
            <w:pPr>
              <w:pStyle w:val="4"/>
              <w:ind w:left="0" w:right="0" w:hanging="0"/>
              <w:rPr>
                <w:rFonts w:ascii="Calibri" w:hAnsi="Calibri"/>
                <w:b w:val="false"/>
                <w:bCs/>
                <w:sz w:val="24"/>
                <w:lang w:val="en-US"/>
              </w:rPr>
            </w:pPr>
            <w:r>
              <w:rPr>
                <w:rFonts w:ascii="Calibri" w:hAnsi="Calibri"/>
                <w:b w:val="false"/>
                <w:bCs/>
                <w:sz w:val="24"/>
                <w:lang w:val="en-US"/>
              </w:rPr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4"/>
              <w:ind w:left="0" w:right="0" w:hanging="0"/>
              <w:rPr>
                <w:rFonts w:ascii="Calibri" w:hAnsi="Calibri"/>
                <w:sz w:val="24"/>
                <w:lang w:val="en-US"/>
              </w:rPr>
            </w:pPr>
            <w:r>
              <w:rPr>
                <w:rFonts w:ascii="Calibri" w:hAnsi="Calibri"/>
                <w:sz w:val="24"/>
                <w:lang w:val="en-US"/>
              </w:rPr>
            </w:r>
          </w:p>
        </w:tc>
        <w:tc>
          <w:tcPr>
            <w:tcW w:w="688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tabs>
                <w:tab w:val="left" w:pos="426" w:leader="none"/>
              </w:tabs>
              <w:spacing w:lineRule="auto" w:line="288" w:before="120" w:after="120"/>
              <w:jc w:val="both"/>
              <w:rPr>
                <w:rFonts w:ascii="Calibri" w:hAnsi="Calibri"/>
                <w:sz w:val="22"/>
                <w:szCs w:val="28"/>
              </w:rPr>
            </w:pPr>
            <w:r>
              <w:rPr>
                <w:rFonts w:ascii="Calibri" w:hAnsi="Calibri"/>
                <w:b/>
                <w:bCs/>
                <w:sz w:val="22"/>
                <w:szCs w:val="28"/>
              </w:rPr>
              <w:t xml:space="preserve">Общество с ограниченной ответственностью Страховая компания «РОСИНКОР Резерв» (ООО СК «РОСИНКОР Резерв») </w:t>
            </w:r>
            <w:r>
              <w:rPr>
                <w:rFonts w:ascii="Calibri" w:hAnsi="Calibri"/>
                <w:sz w:val="22"/>
                <w:szCs w:val="28"/>
              </w:rPr>
              <w:t>– универсальный страховщик, владеющий широким набором продуктов по имущественному и личному страхованию. Компания успешно работает на российском рынке с 2002 года, обладает обширным опытом и квалифицированными специалистами.</w:t>
            </w:r>
          </w:p>
          <w:p>
            <w:pPr>
              <w:pStyle w:val="Normal"/>
              <w:tabs>
                <w:tab w:val="left" w:pos="426" w:leader="none"/>
              </w:tabs>
              <w:spacing w:lineRule="auto" w:line="288" w:before="120" w:after="120"/>
              <w:jc w:val="both"/>
              <w:rPr>
                <w:rFonts w:ascii="Calibri" w:hAnsi="Calibri"/>
                <w:sz w:val="22"/>
                <w:szCs w:val="28"/>
              </w:rPr>
            </w:pPr>
            <w:r>
              <w:rPr>
                <w:rFonts w:ascii="Calibri" w:hAnsi="Calibri"/>
                <w:sz w:val="22"/>
                <w:szCs w:val="28"/>
              </w:rPr>
              <w:t xml:space="preserve">Конкурентные преимущества </w:t>
            </w:r>
            <w:r>
              <w:rPr>
                <w:rFonts w:ascii="Calibri" w:hAnsi="Calibri"/>
                <w:b/>
                <w:sz w:val="22"/>
                <w:szCs w:val="28"/>
              </w:rPr>
              <w:t>ООО</w:t>
            </w:r>
            <w:r>
              <w:rPr>
                <w:rFonts w:ascii="Calibri" w:hAnsi="Calibri"/>
                <w:sz w:val="22"/>
                <w:szCs w:val="28"/>
              </w:rPr>
              <w:t xml:space="preserve"> </w:t>
            </w:r>
            <w:r>
              <w:rPr>
                <w:rFonts w:ascii="Calibri" w:hAnsi="Calibri"/>
                <w:b/>
                <w:bCs/>
                <w:sz w:val="22"/>
                <w:szCs w:val="28"/>
              </w:rPr>
              <w:t xml:space="preserve">СК «РОСИНКОР Резерв» </w:t>
            </w:r>
            <w:r>
              <w:rPr>
                <w:rFonts w:ascii="Calibri" w:hAnsi="Calibri"/>
                <w:sz w:val="22"/>
                <w:szCs w:val="28"/>
              </w:rPr>
              <w:t>– это, прежде всего, оперативность работы, индивидуальный подход к рассмотрению каждого риска без потери времени (котировка «день в день»), конкурентоспособные тарифы и качество обслуживания.</w:t>
            </w:r>
          </w:p>
          <w:p>
            <w:pPr>
              <w:pStyle w:val="BodyText3"/>
              <w:spacing w:lineRule="auto" w:line="288" w:before="120" w:after="120"/>
              <w:jc w:val="both"/>
              <w:rPr>
                <w:rFonts w:ascii="Calibri" w:hAnsi="Calibri"/>
                <w:i w:val="false"/>
                <w:sz w:val="22"/>
                <w:szCs w:val="22"/>
              </w:rPr>
            </w:pPr>
            <w:r>
              <w:rPr>
                <w:rFonts w:ascii="Calibri" w:hAnsi="Calibri"/>
                <w:i w:val="false"/>
                <w:sz w:val="22"/>
                <w:szCs w:val="22"/>
              </w:rPr>
              <w:t xml:space="preserve">Основное направление деятельности Компании на сегодня – страхование интересов юридических лиц (имущества, персонала, обязательств по контракту, грузов и автотранспорта). Не менее активно развивается страхование интересов физических лиц. </w:t>
            </w:r>
          </w:p>
          <w:p>
            <w:pPr>
              <w:pStyle w:val="BodyText3"/>
              <w:spacing w:lineRule="auto" w:line="288" w:before="120" w:after="120"/>
              <w:jc w:val="both"/>
              <w:rPr>
                <w:rFonts w:ascii="Calibri" w:hAnsi="Calibri"/>
                <w:i w:val="false"/>
                <w:sz w:val="22"/>
                <w:szCs w:val="22"/>
              </w:rPr>
            </w:pPr>
            <w:r>
              <w:rPr>
                <w:rFonts w:ascii="Calibri" w:hAnsi="Calibri"/>
                <w:i w:val="false"/>
                <w:sz w:val="22"/>
                <w:szCs w:val="22"/>
              </w:rPr>
              <w:t xml:space="preserve">Клиентами Компании в разные годы были и являются сегодня – ООО «Автомаш Холдинг», ООО «Золотая мануфактура», ОАО «Московский завод «Кристалл»,  ГК «Массандра», ЗАО «Юнайтед Дистрибьюторс», ООО «Усовские винно-коньячные подвалы», ЗАО «ИНЖТРАНССТРОЙ», ФГУП «ЦентрИнформ», ООО «Нефтегазснаб»  и многие другие крупные российские компании, представляющие различные сферы бизнеса. </w:t>
            </w:r>
          </w:p>
          <w:p>
            <w:pPr>
              <w:pStyle w:val="Normal"/>
              <w:tabs>
                <w:tab w:val="left" w:pos="426" w:leader="none"/>
              </w:tabs>
              <w:spacing w:lineRule="auto" w:line="288" w:before="120" w:after="12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В 2012 году Компания вошла в финансовую группу «Объединённый финансовый капитал», в которую также входят ОАО «ОФК Банк», ООО «ОФК-Лизинг» и ООО «ОФК Менеджмент».</w:t>
            </w:r>
          </w:p>
          <w:p>
            <w:pPr>
              <w:pStyle w:val="Style10"/>
              <w:jc w:val="right"/>
              <w:rPr>
                <w:rFonts w:ascii="Calibri" w:hAnsi="Calibri"/>
                <w:szCs w:val="28"/>
              </w:rPr>
            </w:pPr>
            <w:r>
              <w:rPr>
                <w:rFonts w:ascii="Calibri" w:hAnsi="Calibri"/>
                <w:szCs w:val="28"/>
              </w:rPr>
            </w:r>
          </w:p>
          <w:p>
            <w:pPr>
              <w:pStyle w:val="Style10"/>
              <w:jc w:val="right"/>
              <w:rPr>
                <w:rFonts w:ascii="Calibri" w:hAnsi="Calibri"/>
                <w:szCs w:val="28"/>
              </w:rPr>
            </w:pPr>
            <w:r>
              <w:rPr>
                <w:rFonts w:ascii="Calibri" w:hAnsi="Calibri"/>
                <w:szCs w:val="28"/>
              </w:rPr>
              <w:t>Андрей Борисович Дедов</w:t>
            </w:r>
          </w:p>
          <w:p>
            <w:pPr>
              <w:pStyle w:val="Style10"/>
              <w:spacing w:before="60" w:after="0"/>
              <w:jc w:val="right"/>
              <w:rPr>
                <w:rFonts w:ascii="Calibri" w:hAnsi="Calibri"/>
                <w:i/>
                <w:iCs/>
                <w:szCs w:val="28"/>
              </w:rPr>
            </w:pPr>
            <w:r>
              <w:rPr>
                <w:rFonts w:ascii="Calibri" w:hAnsi="Calibri"/>
                <w:i/>
                <w:iCs/>
                <w:szCs w:val="28"/>
              </w:rPr>
              <w:t>Генеральный директор</w:t>
            </w:r>
          </w:p>
          <w:p>
            <w:pPr>
              <w:pStyle w:val="Style10"/>
              <w:rPr>
                <w:rFonts w:ascii="Calibri" w:hAnsi="Calibri"/>
                <w:szCs w:val="28"/>
              </w:rPr>
            </w:pPr>
            <w:r>
              <w:rPr>
                <w:rFonts w:ascii="Calibri" w:hAnsi="Calibri"/>
                <w:szCs w:val="28"/>
              </w:rPr>
              <w:t xml:space="preserve">        </w:t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</w:tbl>
    <w:p>
      <w:pPr>
        <w:pStyle w:val="Normal"/>
        <w:rPr/>
      </w:pPr>
      <w:r>
        <w:rPr/>
      </w:r>
    </w:p>
    <w:tbl>
      <w:tblPr>
        <w:jc w:val="left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  <w:right w:val="single" w:sz="4" w:space="0" w:color="000001"/>
          <w:insideV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5210"/>
        <w:gridCol w:w="5211"/>
      </w:tblGrid>
      <w:tr>
        <w:trPr>
          <w:cantSplit w:val="false"/>
        </w:trPr>
        <w:tc>
          <w:tcPr>
            <w:tcW w:w="104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  <w:t>Контактная информация</w:t>
            </w:r>
          </w:p>
        </w:tc>
      </w:tr>
      <w:tr>
        <w:trPr>
          <w:cantSplit w:val="false"/>
        </w:trPr>
        <w:tc>
          <w:tcPr>
            <w:tcW w:w="104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  <w:t>Управления страхования в Строительной отрасли</w:t>
            </w:r>
          </w:p>
        </w:tc>
      </w:tr>
      <w:tr>
        <w:trPr>
          <w:cantSplit w:val="false"/>
        </w:trPr>
        <w:tc>
          <w:tcPr>
            <w:tcW w:w="5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  <w:t>Сайт</w:t>
            </w:r>
          </w:p>
        </w:tc>
        <w:tc>
          <w:tcPr>
            <w:tcW w:w="5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Style w:val="Style8"/>
                <w:b/>
                <w:lang w:val="en-US"/>
              </w:rPr>
            </w:pPr>
            <w:hyperlink r:id="rId3">
              <w:r>
                <w:rPr>
                  <w:rStyle w:val="Style8"/>
                  <w:b/>
                  <w:lang w:val="en-US"/>
                </w:rPr>
                <w:t>www</w:t>
              </w:r>
              <w:r>
                <w:rPr>
                  <w:rStyle w:val="Style8"/>
                  <w:b/>
                </w:rPr>
                <w:t>.</w:t>
              </w:r>
              <w:r>
                <w:rPr>
                  <w:rStyle w:val="Style8"/>
                  <w:b/>
                  <w:lang w:val="en-US"/>
                </w:rPr>
                <w:t>ricr</w:t>
              </w:r>
              <w:r>
                <w:rPr>
                  <w:rStyle w:val="Style8"/>
                  <w:b/>
                </w:rPr>
                <w:t>.</w:t>
              </w:r>
              <w:r>
                <w:rPr>
                  <w:rStyle w:val="Style8"/>
                  <w:b/>
                  <w:lang w:val="en-US"/>
                </w:rPr>
                <w:t>ru</w:t>
              </w:r>
            </w:hyperlink>
          </w:p>
        </w:tc>
      </w:tr>
      <w:tr>
        <w:trPr>
          <w:cantSplit w:val="false"/>
        </w:trPr>
        <w:tc>
          <w:tcPr>
            <w:tcW w:w="5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e-mail:</w:t>
            </w:r>
          </w:p>
        </w:tc>
        <w:tc>
          <w:tcPr>
            <w:tcW w:w="5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Style w:val="Style8"/>
                <w:b/>
                <w:lang w:val="en-US"/>
              </w:rPr>
            </w:pPr>
            <w:hyperlink r:id="rId4">
              <w:r>
                <w:rPr>
                  <w:rStyle w:val="Style8"/>
                  <w:b/>
                  <w:lang w:val="en-US"/>
                </w:rPr>
                <w:t>sro@ricr.ru</w:t>
              </w:r>
            </w:hyperlink>
          </w:p>
        </w:tc>
      </w:tr>
      <w:tr>
        <w:trPr>
          <w:cantSplit w:val="false"/>
        </w:trPr>
        <w:tc>
          <w:tcPr>
            <w:tcW w:w="5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  <w:t>телефон</w:t>
            </w:r>
          </w:p>
        </w:tc>
        <w:tc>
          <w:tcPr>
            <w:tcW w:w="5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  <w:lang w:val="en-US"/>
              </w:rPr>
              <w:t>+7(495)915-58-05 # 4369</w:t>
            </w:r>
            <w:r>
              <w:rPr>
                <w:b/>
              </w:rPr>
              <w:t>, 4370</w:t>
            </w:r>
          </w:p>
        </w:tc>
      </w:tr>
      <w:tr>
        <w:trPr>
          <w:cantSplit w:val="false"/>
        </w:trPr>
        <w:tc>
          <w:tcPr>
            <w:tcW w:w="5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  <w:t>Главный специалист по страхованию</w:t>
            </w:r>
          </w:p>
        </w:tc>
        <w:tc>
          <w:tcPr>
            <w:tcW w:w="5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  <w:t>Абакаров Александр Сергеевич</w:t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5"/>
      <w:footerReference w:type="default" r:id="rId6"/>
      <w:type w:val="nextPage"/>
      <w:pgSz w:w="11906" w:h="16838"/>
      <w:pgMar w:left="1134" w:right="1134" w:header="705" w:top="962" w:footer="709" w:bottom="1134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alibri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16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15"/>
      <w:pBdr>
        <w:top w:val="nil"/>
        <w:left w:val="nil"/>
        <w:bottom w:val="single" w:sz="4" w:space="1" w:color="00000A"/>
        <w:right w:val="nil"/>
      </w:pBdr>
      <w:jc w:val="right"/>
      <w:rPr>
        <w:rFonts w:cs="Arial" w:ascii="Calibri" w:hAnsi="Calibri"/>
        <w:b/>
        <w:i/>
        <w:sz w:val="22"/>
        <w:szCs w:val="22"/>
      </w:rPr>
    </w:pPr>
    <w:r>
      <w:rPr>
        <w:rFonts w:cs="Arial" w:ascii="Calibri" w:hAnsi="Calibri"/>
        <w:b/>
        <w:i/>
        <w:sz w:val="22"/>
        <w:szCs w:val="22"/>
      </w:rPr>
      <w:t>Визитная карточка</w:t>
      <w:drawing>
        <wp:anchor behindDoc="1" distT="0" distB="0" distL="114300" distR="114300" simplePos="0" locked="0" layoutInCell="1" allowOverlap="1" relativeHeight="0">
          <wp:simplePos x="0" y="0"/>
          <wp:positionH relativeFrom="column">
            <wp:posOffset>-15875</wp:posOffset>
          </wp:positionH>
          <wp:positionV relativeFrom="paragraph">
            <wp:posOffset>-64135</wp:posOffset>
          </wp:positionV>
          <wp:extent cx="1990725" cy="285750"/>
          <wp:effectExtent l="0" t="0" r="0" b="0"/>
          <wp:wrapNone/>
          <wp:docPr id="1" name="Picture" descr="РОСИНКОР_Резерв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 descr="РОСИНКОР_Резерв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285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>
    <w:pPr>
      <w:pStyle w:val="Style15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embedSystemFonts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nhideWhenUsed="0" w:semiHidden="0" w:uiPriority="9" w:name="heading 2"/>
    <w:lsdException w:qFormat="1" w:unhideWhenUsed="0" w:semiHidden="0" w:uiPriority="9" w:name="heading 3"/>
    <w:lsdException w:qFormat="1" w:unhideWhenUsed="0" w:semiHidden="0" w:uiPriority="9" w:name="heading 4"/>
    <w:lsdException w:qFormat="1" w:uiPriority="9" w:name="heading 5"/>
    <w:lsdException w:qFormat="1" w:unhideWhenUsed="0" w:semiHidden="0" w:uiPriority="9" w:name="heading 6"/>
    <w:lsdException w:qFormat="1" w:uiPriority="9" w:name="heading 7"/>
    <w:lsdException w:qFormat="1" w:uiPriority="9" w:name="heading 8"/>
    <w:lsdException w:qFormat="1" w:unhideWhenUsed="0" w:semiHidden="0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uiPriority="0" w:name="Body Text Inde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jc w:val="left"/>
    </w:pPr>
    <w:rPr>
      <w:rFonts w:ascii="Arial" w:hAnsi="Arial" w:eastAsia="Times New Roman" w:cs="Arial"/>
      <w:color w:val="00000A"/>
      <w:spacing w:val="-4"/>
      <w:sz w:val="20"/>
      <w:szCs w:val="20"/>
      <w:lang w:val="ru-RU" w:eastAsia="ru-RU" w:bidi="ar-SA"/>
    </w:rPr>
  </w:style>
  <w:style w:type="paragraph" w:styleId="1">
    <w:name w:val="Заголовок 1"/>
    <w:qFormat/>
    <w:basedOn w:val="Normal"/>
    <w:pPr>
      <w:keepNext/>
      <w:spacing w:before="240" w:after="60"/>
      <w:outlineLvl w:val="0"/>
    </w:pPr>
    <w:rPr>
      <w:rFonts w:cs="Times New Roman"/>
      <w:b/>
      <w:spacing w:val="0"/>
      <w:sz w:val="28"/>
    </w:rPr>
  </w:style>
  <w:style w:type="paragraph" w:styleId="2">
    <w:name w:val="Заголовок 2"/>
    <w:qFormat/>
    <w:basedOn w:val="Normal"/>
    <w:pPr>
      <w:keepNext/>
      <w:jc w:val="center"/>
      <w:outlineLvl w:val="1"/>
    </w:pPr>
    <w:rPr>
      <w:b/>
      <w:iCs/>
      <w:spacing w:val="0"/>
      <w:sz w:val="32"/>
      <w:szCs w:val="22"/>
    </w:rPr>
  </w:style>
  <w:style w:type="paragraph" w:styleId="3">
    <w:name w:val="Заголовок 3"/>
    <w:qFormat/>
    <w:basedOn w:val="Normal"/>
    <w:pPr>
      <w:keepNext/>
      <w:jc w:val="center"/>
      <w:outlineLvl w:val="2"/>
    </w:pPr>
    <w:rPr>
      <w:b/>
      <w:spacing w:val="0"/>
      <w:sz w:val="22"/>
      <w:szCs w:val="22"/>
    </w:rPr>
  </w:style>
  <w:style w:type="paragraph" w:styleId="4">
    <w:name w:val="Заголовок 4"/>
    <w:qFormat/>
    <w:basedOn w:val="Normal"/>
    <w:pPr>
      <w:keepNext/>
      <w:ind w:left="567" w:right="0" w:hanging="0"/>
      <w:jc w:val="both"/>
      <w:outlineLvl w:val="3"/>
    </w:pPr>
    <w:rPr>
      <w:rFonts w:cs="Times New Roman"/>
      <w:b/>
      <w:spacing w:val="0"/>
    </w:rPr>
  </w:style>
  <w:style w:type="paragraph" w:styleId="6">
    <w:name w:val="Заголовок 6"/>
    <w:qFormat/>
    <w:basedOn w:val="Normal"/>
    <w:pPr>
      <w:spacing w:before="240" w:after="60"/>
      <w:outlineLvl w:val="5"/>
    </w:pPr>
    <w:rPr>
      <w:rFonts w:ascii="Times New Roman" w:hAnsi="Times New Roman" w:cs="Times New Roman"/>
      <w:b/>
      <w:bCs/>
      <w:spacing w:val="0"/>
      <w:sz w:val="22"/>
      <w:szCs w:val="22"/>
    </w:rPr>
  </w:style>
  <w:style w:type="paragraph" w:styleId="9">
    <w:name w:val="Заголовок 9"/>
    <w:qFormat/>
    <w:basedOn w:val="Normal"/>
    <w:pPr>
      <w:spacing w:before="240" w:after="60"/>
      <w:outlineLvl w:val="8"/>
    </w:pPr>
    <w:rPr>
      <w:spacing w:val="0"/>
      <w:sz w:val="22"/>
      <w:szCs w:val="22"/>
    </w:rPr>
  </w:style>
  <w:style w:type="character" w:styleId="DefaultParagraphFont" w:default="1">
    <w:name w:val="Default Paragraph Font"/>
    <w:semiHidden/>
    <w:rPr/>
  </w:style>
  <w:style w:type="character" w:styleId="Style8">
    <w:name w:val="Интернет-ссылка"/>
    <w:basedOn w:val="DefaultParagraphFont"/>
    <w:rPr>
      <w:color w:val="0000FF"/>
      <w:u w:val="single"/>
      <w:lang w:val="zxx" w:eastAsia="zxx" w:bidi="zxx"/>
    </w:rPr>
  </w:style>
  <w:style w:type="character" w:styleId="Strong">
    <w:name w:val="Strong"/>
    <w:qFormat/>
    <w:basedOn w:val="DefaultParagraphFont"/>
    <w:rPr>
      <w:b/>
      <w:bCs/>
    </w:rPr>
  </w:style>
  <w:style w:type="character" w:styleId="ListLabel1">
    <w:name w:val="ListLabel 1"/>
    <w:rPr>
      <w:rFonts w:cs="Courier New"/>
    </w:rPr>
  </w:style>
  <w:style w:type="character" w:styleId="ListLabel2">
    <w:name w:val="ListLabel 2"/>
    <w:rPr>
      <w:sz w:val="20"/>
    </w:rPr>
  </w:style>
  <w:style w:type="paragraph" w:styleId="Style9">
    <w:name w:val="Заголовок"/>
    <w:basedOn w:val="Normal"/>
    <w:next w:val="Style10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0">
    <w:name w:val="Основной текст"/>
    <w:basedOn w:val="Normal"/>
    <w:pPr>
      <w:spacing w:lineRule="auto" w:line="288" w:before="0" w:after="140"/>
      <w:jc w:val="both"/>
    </w:pPr>
    <w:rPr>
      <w:spacing w:val="-2"/>
      <w:sz w:val="22"/>
      <w:szCs w:val="22"/>
    </w:rPr>
  </w:style>
  <w:style w:type="paragraph" w:styleId="Style11">
    <w:name w:val="Список"/>
    <w:basedOn w:val="Style10"/>
    <w:pPr/>
    <w:rPr>
      <w:rFonts w:cs="Mangal"/>
    </w:rPr>
  </w:style>
  <w:style w:type="paragraph" w:styleId="Style12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3">
    <w:name w:val="Указатель"/>
    <w:basedOn w:val="Normal"/>
    <w:pPr>
      <w:suppressLineNumbers/>
    </w:pPr>
    <w:rPr>
      <w:rFonts w:cs="Mangal"/>
    </w:rPr>
  </w:style>
  <w:style w:type="paragraph" w:styleId="BodyText2">
    <w:name w:val="Body Text 2"/>
    <w:basedOn w:val="Normal"/>
    <w:pPr/>
    <w:rPr>
      <w:spacing w:val="0"/>
      <w:sz w:val="22"/>
    </w:rPr>
  </w:style>
  <w:style w:type="paragraph" w:styleId="Style14">
    <w:name w:val="Основной текст с отступом"/>
    <w:basedOn w:val="Normal"/>
    <w:pPr>
      <w:spacing w:before="0" w:after="120"/>
      <w:ind w:left="283" w:right="0" w:hanging="0"/>
    </w:pPr>
    <w:rPr>
      <w:rFonts w:ascii="Times New Roman" w:hAnsi="Times New Roman" w:cs="Times New Roman"/>
      <w:spacing w:val="0"/>
      <w:sz w:val="24"/>
      <w:szCs w:val="24"/>
    </w:rPr>
  </w:style>
  <w:style w:type="paragraph" w:styleId="Style15">
    <w:name w:val="Верхний колонтитул"/>
    <w:basedOn w:val="Normal"/>
    <w:pPr>
      <w:tabs>
        <w:tab w:val="center" w:pos="4677" w:leader="none"/>
        <w:tab w:val="right" w:pos="9355" w:leader="none"/>
      </w:tabs>
    </w:pPr>
    <w:rPr>
      <w:rFonts w:ascii="Times New Roman" w:hAnsi="Times New Roman" w:cs="Times New Roman"/>
      <w:spacing w:val="0"/>
      <w:sz w:val="24"/>
      <w:szCs w:val="24"/>
    </w:rPr>
  </w:style>
  <w:style w:type="paragraph" w:styleId="Style16">
    <w:name w:val="Нижний колонтитул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BodyText3">
    <w:name w:val="Body Text 3"/>
    <w:basedOn w:val="Normal"/>
    <w:pPr/>
    <w:rPr>
      <w:i/>
      <w:szCs w:val="24"/>
    </w:rPr>
  </w:style>
  <w:style w:type="paragraph" w:styleId="NormalWeb">
    <w:name w:val="Normal (Web)"/>
    <w:basedOn w:val="Normal"/>
    <w:pPr>
      <w:spacing w:before="120" w:after="216"/>
    </w:pPr>
    <w:rPr>
      <w:rFonts w:ascii="Times New Roman" w:hAnsi="Times New Roman" w:cs="Times New Roman"/>
      <w:spacing w:val="0"/>
      <w:sz w:val="24"/>
      <w:szCs w:val="24"/>
    </w:rPr>
  </w:style>
  <w:style w:type="numbering" w:styleId="NoList" w:default="1">
    <w:name w:val="No List"/>
    <w:semiHidden/>
  </w:style>
  <w:style w:type="table" w:default="1" w:styleId="a1">
    <w:name w:val="Normal Table"/>
    <w:semiHidden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3.png"/><Relationship Id="rId3" Type="http://schemas.openxmlformats.org/officeDocument/2006/relationships/hyperlink" Target="http://www.ricr.ru/" TargetMode="External"/><Relationship Id="rId4" Type="http://schemas.openxmlformats.org/officeDocument/2006/relationships/hyperlink" Target="mailto:sro@ricr.ru" TargetMode="Externa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4.png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DED7EF-F93F-4DA5-90C6-FD8508194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2015-07-06T11:13:00Z</dcterms:created>
  <dc:creator>Полищук</dc:creator>
  <dc:language>ru-RU</dc:language>
  <cp:lastModifiedBy>SShavikov</cp:lastModifiedBy>
  <cp:lastPrinted>2014-11-13T14:31:00Z</cp:lastPrinted>
  <dcterms:modified xsi:type="dcterms:W3CDTF">2015-07-06T11:13:00Z</dcterms:modified>
  <cp:revision>2</cp:revision>
  <dc:title>Коммерческое Предложение</dc:title>
</cp:coreProperties>
</file>